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7678D" w14:textId="6368AB20" w:rsidR="006544C4" w:rsidRPr="003037BA" w:rsidRDefault="00D33413" w:rsidP="003037BA">
      <w:pPr>
        <w:pStyle w:val="DecHTitle"/>
        <w:rPr>
          <w:sz w:val="4"/>
          <w:szCs w:val="4"/>
        </w:rPr>
      </w:pPr>
      <w:bookmarkStart w:id="0" w:name="_GoBack"/>
      <w:bookmarkEnd w:id="0"/>
      <w:r w:rsidRPr="003037BA">
        <w:t>PREMIÈRE SECTION</w:t>
      </w:r>
    </w:p>
    <w:p w14:paraId="57DC52CE" w14:textId="77777777" w:rsidR="006544C4" w:rsidRPr="003037BA" w:rsidRDefault="006544C4" w:rsidP="003037BA">
      <w:pPr>
        <w:pStyle w:val="DecHTitle"/>
        <w:rPr>
          <w:caps/>
          <w:sz w:val="32"/>
        </w:rPr>
      </w:pPr>
      <w:r w:rsidRPr="003037BA">
        <w:t>DÉCISION</w:t>
      </w:r>
    </w:p>
    <w:p w14:paraId="3A6186B9" w14:textId="0F258DC4" w:rsidR="006544C4" w:rsidRPr="003037BA" w:rsidRDefault="00D33413" w:rsidP="003037BA">
      <w:pPr>
        <w:pStyle w:val="DecHCase"/>
        <w:rPr>
          <w:lang w:val="it-IT"/>
        </w:rPr>
      </w:pPr>
      <w:r w:rsidRPr="003037BA">
        <w:rPr>
          <w:noProof/>
          <w:lang w:val="it-IT"/>
        </w:rPr>
        <w:t>Requête n</w:t>
      </w:r>
      <w:r w:rsidRPr="003037BA">
        <w:rPr>
          <w:noProof/>
          <w:vertAlign w:val="superscript"/>
          <w:lang w:val="it-IT"/>
        </w:rPr>
        <w:t>o</w:t>
      </w:r>
      <w:r w:rsidR="006544C4" w:rsidRPr="003037BA">
        <w:rPr>
          <w:lang w:val="it-IT"/>
        </w:rPr>
        <w:t xml:space="preserve"> </w:t>
      </w:r>
      <w:r w:rsidRPr="003037BA">
        <w:rPr>
          <w:lang w:val="it-IT"/>
        </w:rPr>
        <w:t>24002/20</w:t>
      </w:r>
      <w:r w:rsidR="006544C4" w:rsidRPr="003037BA">
        <w:rPr>
          <w:lang w:val="it-IT"/>
        </w:rPr>
        <w:br/>
      </w:r>
      <w:r w:rsidRPr="003037BA">
        <w:rPr>
          <w:noProof/>
          <w:lang w:val="it-IT"/>
        </w:rPr>
        <w:t>Marco GUARDIANI</w:t>
      </w:r>
      <w:r w:rsidRPr="003037BA">
        <w:rPr>
          <w:noProof/>
          <w:lang w:val="it-IT"/>
        </w:rPr>
        <w:br/>
      </w:r>
      <w:proofErr w:type="spellStart"/>
      <w:r w:rsidR="006544C4" w:rsidRPr="003037BA">
        <w:rPr>
          <w:lang w:val="it-IT"/>
        </w:rPr>
        <w:t>contre</w:t>
      </w:r>
      <w:proofErr w:type="spellEnd"/>
      <w:r w:rsidR="006544C4" w:rsidRPr="003037BA">
        <w:rPr>
          <w:lang w:val="it-IT"/>
        </w:rPr>
        <w:t xml:space="preserve"> </w:t>
      </w:r>
      <w:proofErr w:type="spellStart"/>
      <w:r w:rsidRPr="003037BA">
        <w:rPr>
          <w:noProof/>
          <w:lang w:val="it-IT"/>
        </w:rPr>
        <w:t>l</w:t>
      </w:r>
      <w:r w:rsidR="003037BA" w:rsidRPr="003037BA">
        <w:rPr>
          <w:noProof/>
          <w:lang w:val="it-IT"/>
        </w:rPr>
        <w:t>’</w:t>
      </w:r>
      <w:r w:rsidRPr="003037BA">
        <w:rPr>
          <w:lang w:val="it-IT"/>
        </w:rPr>
        <w:t>Italie</w:t>
      </w:r>
      <w:proofErr w:type="spellEnd"/>
    </w:p>
    <w:p w14:paraId="4CCB35CD" w14:textId="0AD24B50" w:rsidR="00D33413" w:rsidRPr="003037BA" w:rsidRDefault="00D33413" w:rsidP="003037BA">
      <w:pPr>
        <w:pStyle w:val="JuPara"/>
      </w:pPr>
      <w:r w:rsidRPr="003037BA">
        <w:t>La Cour européenne des droits de l</w:t>
      </w:r>
      <w:r w:rsidR="003037BA" w:rsidRPr="003037BA">
        <w:t>’</w:t>
      </w:r>
      <w:r w:rsidRPr="003037BA">
        <w:t>homme</w:t>
      </w:r>
      <w:r w:rsidR="007A7663" w:rsidRPr="003037BA">
        <w:t xml:space="preserve"> (première section)</w:t>
      </w:r>
      <w:r w:rsidRPr="003037BA">
        <w:t xml:space="preserve">, siégeant le </w:t>
      </w:r>
      <w:r w:rsidR="00365AEE" w:rsidRPr="003037BA">
        <w:t>19 octobre 2021</w:t>
      </w:r>
      <w:r w:rsidRPr="003037BA">
        <w:t xml:space="preserve"> en un comité composé de :</w:t>
      </w:r>
    </w:p>
    <w:p w14:paraId="2ADBDBEE" w14:textId="11E2B7B5" w:rsidR="00D33413" w:rsidRPr="003037BA" w:rsidRDefault="00365AEE" w:rsidP="003037BA">
      <w:pPr>
        <w:pStyle w:val="JuJudges"/>
      </w:pPr>
      <w:r w:rsidRPr="003037BA">
        <w:tab/>
        <w:t>Péter Paczolay,</w:t>
      </w:r>
      <w:r w:rsidRPr="003037BA">
        <w:rPr>
          <w:i/>
        </w:rPr>
        <w:t xml:space="preserve"> président,</w:t>
      </w:r>
      <w:r w:rsidRPr="003037BA">
        <w:rPr>
          <w:i/>
        </w:rPr>
        <w:br/>
      </w:r>
      <w:r w:rsidRPr="003037BA">
        <w:tab/>
        <w:t>Gilberto Felici,</w:t>
      </w:r>
      <w:r w:rsidRPr="003037BA">
        <w:rPr>
          <w:i/>
        </w:rPr>
        <w:br/>
      </w:r>
      <w:r w:rsidRPr="003037BA">
        <w:tab/>
        <w:t>Raffaele Sabato,</w:t>
      </w:r>
      <w:r w:rsidRPr="003037BA">
        <w:rPr>
          <w:i/>
        </w:rPr>
        <w:t xml:space="preserve"> juges,</w:t>
      </w:r>
      <w:r w:rsidR="00D33413" w:rsidRPr="003037BA">
        <w:br/>
        <w:t xml:space="preserve">et de Liv Tigerstedt, </w:t>
      </w:r>
      <w:r w:rsidR="00D33413" w:rsidRPr="003037BA">
        <w:rPr>
          <w:i/>
        </w:rPr>
        <w:t>greffière adjointe</w:t>
      </w:r>
      <w:r w:rsidR="00D33413" w:rsidRPr="003037BA">
        <w:rPr>
          <w:iCs/>
        </w:rPr>
        <w:t xml:space="preserve"> </w:t>
      </w:r>
      <w:r w:rsidR="00D33413" w:rsidRPr="003037BA">
        <w:rPr>
          <w:i/>
          <w:iCs/>
        </w:rPr>
        <w:t>d</w:t>
      </w:r>
      <w:r w:rsidR="00D33413" w:rsidRPr="003037BA">
        <w:rPr>
          <w:i/>
        </w:rPr>
        <w:t>e section</w:t>
      </w:r>
      <w:r w:rsidR="00D33413" w:rsidRPr="003037BA">
        <w:t>,</w:t>
      </w:r>
    </w:p>
    <w:p w14:paraId="4F9106DC" w14:textId="77777777" w:rsidR="00D33413" w:rsidRPr="003037BA" w:rsidRDefault="00D33413" w:rsidP="003037BA">
      <w:pPr>
        <w:pStyle w:val="JuPara"/>
      </w:pPr>
      <w:r w:rsidRPr="003037BA">
        <w:t>Vu :</w:t>
      </w:r>
    </w:p>
    <w:p w14:paraId="09C1181E" w14:textId="2B1A5AF7" w:rsidR="00D33413" w:rsidRPr="003037BA" w:rsidRDefault="00D33413" w:rsidP="003037BA">
      <w:pPr>
        <w:pStyle w:val="JuPara"/>
      </w:pPr>
      <w:proofErr w:type="gramStart"/>
      <w:r w:rsidRPr="003037BA">
        <w:t>la</w:t>
      </w:r>
      <w:proofErr w:type="gramEnd"/>
      <w:r w:rsidRPr="003037BA">
        <w:t xml:space="preserve"> requête n</w:t>
      </w:r>
      <w:r w:rsidRPr="003037BA">
        <w:rPr>
          <w:vertAlign w:val="superscript"/>
        </w:rPr>
        <w:t xml:space="preserve">o </w:t>
      </w:r>
      <w:r w:rsidRPr="003037BA">
        <w:t>24002/20 contre l</w:t>
      </w:r>
      <w:r w:rsidR="003037BA" w:rsidRPr="003037BA">
        <w:t>’</w:t>
      </w:r>
      <w:r w:rsidRPr="003037BA">
        <w:t xml:space="preserve">Italie et dont un ressortissant italien M. Marco </w:t>
      </w:r>
      <w:proofErr w:type="spellStart"/>
      <w:r w:rsidRPr="003037BA">
        <w:t>Guardiani</w:t>
      </w:r>
      <w:proofErr w:type="spellEnd"/>
      <w:r w:rsidRPr="003037BA">
        <w:t xml:space="preserve"> (« le requérant ») né en 1973 et résidant à </w:t>
      </w:r>
      <w:proofErr w:type="spellStart"/>
      <w:r w:rsidRPr="003037BA">
        <w:t>Notaresco</w:t>
      </w:r>
      <w:proofErr w:type="spellEnd"/>
      <w:r w:rsidRPr="003037BA">
        <w:t>, représenté par M</w:t>
      </w:r>
      <w:r w:rsidRPr="003037BA">
        <w:rPr>
          <w:vertAlign w:val="superscript"/>
        </w:rPr>
        <w:t>e</w:t>
      </w:r>
      <w:r w:rsidRPr="003037BA">
        <w:t> R.C. D</w:t>
      </w:r>
      <w:r w:rsidR="003037BA" w:rsidRPr="003037BA">
        <w:t>’</w:t>
      </w:r>
      <w:r w:rsidRPr="003037BA">
        <w:t xml:space="preserve">Agostini, avocate à </w:t>
      </w:r>
      <w:proofErr w:type="spellStart"/>
      <w:r w:rsidRPr="003037BA">
        <w:t>Monteprandone</w:t>
      </w:r>
      <w:proofErr w:type="spellEnd"/>
      <w:r w:rsidRPr="003037BA">
        <w:t>, a saisi la Cour le 8 juin 2020</w:t>
      </w:r>
      <w:r w:rsidRPr="003037BA">
        <w:rPr>
          <w:color w:val="0072BC" w:themeColor="background1"/>
        </w:rPr>
        <w:t xml:space="preserve"> </w:t>
      </w:r>
      <w:r w:rsidRPr="003037BA">
        <w:t>en vertu de l</w:t>
      </w:r>
      <w:r w:rsidR="003037BA" w:rsidRPr="003037BA">
        <w:t>’</w:t>
      </w:r>
      <w:r w:rsidRPr="003037BA">
        <w:t>article 34 de la Convention de sauvegarde des droits de l</w:t>
      </w:r>
      <w:r w:rsidR="003037BA" w:rsidRPr="003037BA">
        <w:t>’</w:t>
      </w:r>
      <w:r w:rsidRPr="003037BA">
        <w:t>homme et des libertés fondamentales (« la Convention »),</w:t>
      </w:r>
    </w:p>
    <w:p w14:paraId="4FC6E37B" w14:textId="208B1636" w:rsidR="00D33413" w:rsidRPr="003037BA" w:rsidRDefault="00D33413" w:rsidP="003037BA">
      <w:pPr>
        <w:pStyle w:val="JuPara"/>
      </w:pPr>
      <w:proofErr w:type="gramStart"/>
      <w:r w:rsidRPr="003037BA">
        <w:t>la</w:t>
      </w:r>
      <w:proofErr w:type="gramEnd"/>
      <w:r w:rsidRPr="003037BA">
        <w:t xml:space="preserve"> décision de porter la requête à la connaissance du gouvernement italien (« le Gouvernement »), représenté par son agent, M. L. D</w:t>
      </w:r>
      <w:r w:rsidR="003037BA" w:rsidRPr="003037BA">
        <w:t>’</w:t>
      </w:r>
      <w:r w:rsidRPr="003037BA">
        <w:t>Ascia, avocat de l</w:t>
      </w:r>
      <w:r w:rsidR="003037BA" w:rsidRPr="003037BA">
        <w:t>’</w:t>
      </w:r>
      <w:r w:rsidRPr="003037BA">
        <w:t>État,</w:t>
      </w:r>
    </w:p>
    <w:p w14:paraId="1C11C273" w14:textId="77777777" w:rsidR="00D33413" w:rsidRPr="003037BA" w:rsidRDefault="00D33413" w:rsidP="003037BA">
      <w:pPr>
        <w:pStyle w:val="JuPara"/>
      </w:pPr>
      <w:proofErr w:type="gramStart"/>
      <w:r w:rsidRPr="003037BA">
        <w:t>les</w:t>
      </w:r>
      <w:proofErr w:type="gramEnd"/>
      <w:r w:rsidRPr="003037BA">
        <w:t xml:space="preserve"> observations des parties,</w:t>
      </w:r>
    </w:p>
    <w:p w14:paraId="705D644E" w14:textId="77777777" w:rsidR="00D33413" w:rsidRPr="003037BA" w:rsidRDefault="00D33413" w:rsidP="003037BA">
      <w:pPr>
        <w:pStyle w:val="JuPara"/>
      </w:pPr>
      <w:r w:rsidRPr="003037BA">
        <w:t>Après en avoir délibéré, rend la décision suivante :</w:t>
      </w:r>
    </w:p>
    <w:p w14:paraId="49DDFCD2" w14:textId="2EC7E8AB" w:rsidR="00D33413" w:rsidRPr="003037BA" w:rsidRDefault="00D33413" w:rsidP="003037BA">
      <w:pPr>
        <w:pStyle w:val="JuHHead"/>
        <w:numPr>
          <w:ilvl w:val="0"/>
          <w:numId w:val="0"/>
        </w:numPr>
        <w:jc w:val="left"/>
      </w:pPr>
      <w:r w:rsidRPr="003037BA">
        <w:t>OBJET DE l</w:t>
      </w:r>
      <w:r w:rsidR="003037BA" w:rsidRPr="003037BA">
        <w:t>’</w:t>
      </w:r>
      <w:r w:rsidRPr="003037BA">
        <w:t>AFFAIRE</w:t>
      </w:r>
    </w:p>
    <w:p w14:paraId="6438E120" w14:textId="2FCE0ADE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1</w:t>
      </w:r>
      <w:r>
        <w:rPr>
          <w:noProof/>
        </w:rPr>
        <w:fldChar w:fldCharType="end"/>
      </w:r>
      <w:r w:rsidR="00D33413" w:rsidRPr="003037BA">
        <w:t>.  Le requérant est le père de A. née en 2009. À la suite d</w:t>
      </w:r>
      <w:r w:rsidR="003037BA" w:rsidRPr="003037BA">
        <w:t>’</w:t>
      </w:r>
      <w:r w:rsidR="00D33413" w:rsidRPr="003037BA">
        <w:t>un signalement des services sociaux faisant part de faits d</w:t>
      </w:r>
      <w:r w:rsidR="003037BA" w:rsidRPr="003037BA">
        <w:t>’</w:t>
      </w:r>
      <w:r w:rsidR="00D33413" w:rsidRPr="003037BA">
        <w:t>alcoolisme du requérant et de ses menaces au sein du foyer familial, à la demande du Procureur auprès du tribunal pour enfant de l</w:t>
      </w:r>
      <w:r w:rsidR="003037BA" w:rsidRPr="003037BA">
        <w:t>’</w:t>
      </w:r>
      <w:r w:rsidR="00D33413" w:rsidRPr="003037BA">
        <w:t>Aquila (ci-après « le tribunal »), le 2 janvier 2017, le tribunal suspendit le requérant de son autorité parentale et chargea les services sociaux d</w:t>
      </w:r>
      <w:r w:rsidR="003037BA" w:rsidRPr="003037BA">
        <w:t>’</w:t>
      </w:r>
      <w:r w:rsidR="00D33413" w:rsidRPr="003037BA">
        <w:t>organiser des rencontres entre le père et sa fille, après une évaluation du centre d</w:t>
      </w:r>
      <w:r w:rsidR="003037BA" w:rsidRPr="003037BA">
        <w:t>’</w:t>
      </w:r>
      <w:r w:rsidR="00D33413" w:rsidRPr="003037BA">
        <w:t>addictologie (SERD).</w:t>
      </w:r>
    </w:p>
    <w:p w14:paraId="7521647C" w14:textId="034DD6A3" w:rsidR="00D33413" w:rsidRPr="003037BA" w:rsidRDefault="00311305" w:rsidP="003037BA">
      <w:pPr>
        <w:pStyle w:val="JuPara"/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SEQ level0 \*arabic \* </w:instrText>
      </w:r>
      <w:r>
        <w:rPr>
          <w:noProof/>
        </w:rPr>
        <w:instrText xml:space="preserve">MERGEFORMAT </w:instrText>
      </w:r>
      <w:r>
        <w:rPr>
          <w:noProof/>
        </w:rPr>
        <w:fldChar w:fldCharType="separate"/>
      </w:r>
      <w:r w:rsidR="003037BA">
        <w:rPr>
          <w:noProof/>
        </w:rPr>
        <w:t>2</w:t>
      </w:r>
      <w:r>
        <w:rPr>
          <w:noProof/>
        </w:rPr>
        <w:fldChar w:fldCharType="end"/>
      </w:r>
      <w:r w:rsidR="00D33413" w:rsidRPr="003037BA">
        <w:t>.  Entre temps, le 13 février 2017, le tribunal de Teramo condamna le requérant pour menace contre sa femme au sens de l</w:t>
      </w:r>
      <w:r w:rsidR="003037BA" w:rsidRPr="003037BA">
        <w:t>’</w:t>
      </w:r>
      <w:r w:rsidR="00D33413" w:rsidRPr="003037BA">
        <w:t>article 612 du code pénal. Le jugement n</w:t>
      </w:r>
      <w:r w:rsidR="003037BA" w:rsidRPr="003037BA">
        <w:t>’</w:t>
      </w:r>
      <w:r w:rsidR="00D33413" w:rsidRPr="003037BA">
        <w:t>est pas encore définitif.</w:t>
      </w:r>
    </w:p>
    <w:p w14:paraId="1D18DD6A" w14:textId="10B81079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3</w:t>
      </w:r>
      <w:r>
        <w:rPr>
          <w:noProof/>
        </w:rPr>
        <w:fldChar w:fldCharType="end"/>
      </w:r>
      <w:r w:rsidR="00D33413" w:rsidRPr="003037BA">
        <w:t>.  Le 30 octobre 2017, le tribunal autorisa le requérant à rencontrer sa fille selon des modalités non protégées compte tenu de l</w:t>
      </w:r>
      <w:r w:rsidR="003037BA" w:rsidRPr="003037BA">
        <w:t>’</w:t>
      </w:r>
      <w:r w:rsidR="00D33413" w:rsidRPr="003037BA">
        <w:t>amélioration de leur relation et de l</w:t>
      </w:r>
      <w:r w:rsidR="003037BA" w:rsidRPr="003037BA">
        <w:t>’</w:t>
      </w:r>
      <w:r w:rsidR="00D33413" w:rsidRPr="003037BA">
        <w:t>avis positif du centre d</w:t>
      </w:r>
      <w:r w:rsidR="003037BA" w:rsidRPr="003037BA">
        <w:t>’</w:t>
      </w:r>
      <w:r w:rsidR="00D33413" w:rsidRPr="003037BA">
        <w:t>addictologie. Toutefois, après avoir entendu les services sociaux sur le déroulement desdites rencontres ainsi que l</w:t>
      </w:r>
      <w:r w:rsidR="003037BA" w:rsidRPr="003037BA">
        <w:t>’</w:t>
      </w:r>
      <w:r w:rsidR="00D33413" w:rsidRPr="003037BA">
        <w:t>enfant, le 27 décembre 2018 le tribunal suspendit à nouveau les rencontres en estimant qu</w:t>
      </w:r>
      <w:r w:rsidR="003037BA" w:rsidRPr="003037BA">
        <w:t>’</w:t>
      </w:r>
      <w:r w:rsidR="00D33413" w:rsidRPr="003037BA">
        <w:t>elles n</w:t>
      </w:r>
      <w:r w:rsidR="003037BA" w:rsidRPr="003037BA">
        <w:t>’</w:t>
      </w:r>
      <w:r w:rsidR="00D33413" w:rsidRPr="003037BA">
        <w:t>étaient pas dans l</w:t>
      </w:r>
      <w:r w:rsidR="003037BA" w:rsidRPr="003037BA">
        <w:t>’</w:t>
      </w:r>
      <w:r w:rsidR="00D33413" w:rsidRPr="003037BA">
        <w:t>intérêt de l</w:t>
      </w:r>
      <w:r w:rsidR="003037BA" w:rsidRPr="003037BA">
        <w:t>’</w:t>
      </w:r>
      <w:r w:rsidR="00D33413" w:rsidRPr="003037BA">
        <w:t>enfant.</w:t>
      </w:r>
    </w:p>
    <w:p w14:paraId="5DF2E26E" w14:textId="0069C897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4</w:t>
      </w:r>
      <w:r>
        <w:rPr>
          <w:noProof/>
        </w:rPr>
        <w:fldChar w:fldCharType="end"/>
      </w:r>
      <w:r w:rsidR="00D33413" w:rsidRPr="003037BA">
        <w:t>.  Après une expertise positive sur le requérant, le 7 novembre 2019, le tribunal chargea les services sociaux d</w:t>
      </w:r>
      <w:r w:rsidR="003037BA" w:rsidRPr="003037BA">
        <w:t>’</w:t>
      </w:r>
      <w:r w:rsidR="00D33413" w:rsidRPr="003037BA">
        <w:t>activer un suivi psychologique pour les parents afin de réduire leur conflictualité et d</w:t>
      </w:r>
      <w:r w:rsidR="003037BA" w:rsidRPr="003037BA">
        <w:t>’</w:t>
      </w:r>
      <w:r w:rsidR="00D33413" w:rsidRPr="003037BA">
        <w:t>organiser une rencontre de trois heures par semaine entre le requérant et l</w:t>
      </w:r>
      <w:r w:rsidR="003037BA" w:rsidRPr="003037BA">
        <w:t>’</w:t>
      </w:r>
      <w:r w:rsidR="00D33413" w:rsidRPr="003037BA">
        <w:t>enfant, après avoir reçu les évaluation positives du centre d</w:t>
      </w:r>
      <w:r w:rsidR="003037BA" w:rsidRPr="003037BA">
        <w:t>’</w:t>
      </w:r>
      <w:r w:rsidR="00D33413" w:rsidRPr="003037BA">
        <w:t>addictologie.</w:t>
      </w:r>
    </w:p>
    <w:p w14:paraId="49E57545" w14:textId="63F1F976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5</w:t>
      </w:r>
      <w:r>
        <w:rPr>
          <w:noProof/>
        </w:rPr>
        <w:fldChar w:fldCharType="end"/>
      </w:r>
      <w:r w:rsidR="00D33413" w:rsidRPr="003037BA">
        <w:t>.  Les rencontres protégées eurent lieu le 26 décembre 2019 et le 6 janvier 2020.</w:t>
      </w:r>
    </w:p>
    <w:p w14:paraId="02D0B3B5" w14:textId="27968316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6</w:t>
      </w:r>
      <w:r>
        <w:rPr>
          <w:noProof/>
        </w:rPr>
        <w:fldChar w:fldCharType="end"/>
      </w:r>
      <w:r w:rsidR="00D33413" w:rsidRPr="003037BA">
        <w:t>.  L</w:t>
      </w:r>
      <w:r w:rsidR="003037BA" w:rsidRPr="003037BA">
        <w:t>’</w:t>
      </w:r>
      <w:r w:rsidR="00D33413" w:rsidRPr="003037BA">
        <w:t>appel du requérant contre la décision du 7 novembre 2019 fut rejeté le 16 mars 2020.</w:t>
      </w:r>
    </w:p>
    <w:p w14:paraId="1B8ADFDA" w14:textId="42B5521A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7</w:t>
      </w:r>
      <w:r>
        <w:rPr>
          <w:noProof/>
        </w:rPr>
        <w:fldChar w:fldCharType="end"/>
      </w:r>
      <w:r w:rsidR="00D33413" w:rsidRPr="003037BA">
        <w:t>.  Entre avril 2020 et juillet 2020 le tribunal demanda aux services sociaux de l</w:t>
      </w:r>
      <w:r w:rsidR="003037BA" w:rsidRPr="003037BA">
        <w:t>’</w:t>
      </w:r>
      <w:r w:rsidR="00D33413" w:rsidRPr="003037BA">
        <w:t>informer sur la situation de l</w:t>
      </w:r>
      <w:r w:rsidR="003037BA" w:rsidRPr="003037BA">
        <w:t>’</w:t>
      </w:r>
      <w:r w:rsidR="00D33413" w:rsidRPr="003037BA">
        <w:t>enfant et du requérant. Les rencontres entre l</w:t>
      </w:r>
      <w:r w:rsidR="003037BA" w:rsidRPr="003037BA">
        <w:t>’</w:t>
      </w:r>
      <w:r w:rsidR="00D33413" w:rsidRPr="003037BA">
        <w:t>enfant et le requérant reprirent en juillet 2020 après avoir reçu l</w:t>
      </w:r>
      <w:r w:rsidR="003037BA" w:rsidRPr="003037BA">
        <w:t>’</w:t>
      </w:r>
      <w:r w:rsidR="00D33413" w:rsidRPr="003037BA">
        <w:t>évaluation positive du centre d</w:t>
      </w:r>
      <w:r w:rsidR="003037BA" w:rsidRPr="003037BA">
        <w:t>’</w:t>
      </w:r>
      <w:r w:rsidR="00D33413" w:rsidRPr="003037BA">
        <w:t>addictologie.</w:t>
      </w:r>
    </w:p>
    <w:p w14:paraId="39BA7169" w14:textId="587644A4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8</w:t>
      </w:r>
      <w:r>
        <w:rPr>
          <w:noProof/>
        </w:rPr>
        <w:fldChar w:fldCharType="end"/>
      </w:r>
      <w:r w:rsidR="00D33413" w:rsidRPr="003037BA">
        <w:t>.  </w:t>
      </w:r>
      <w:r w:rsidR="00D33413" w:rsidRPr="003037BA">
        <w:rPr>
          <w:rFonts w:ascii="Times New Roman" w:hAnsi="Times New Roman" w:cs="Times New Roman"/>
          <w:color w:val="000000"/>
        </w:rPr>
        <w:t>Invoquant les articles 6 et 8 de la Convention,</w:t>
      </w:r>
      <w:r w:rsidR="00D33413" w:rsidRPr="003037BA">
        <w:t xml:space="preserve"> le requérant se plaint </w:t>
      </w:r>
      <w:r w:rsidR="00D33413" w:rsidRPr="003037BA">
        <w:rPr>
          <w:rFonts w:ascii="Times New Roman" w:hAnsi="Times New Roman" w:cs="Times New Roman"/>
          <w:color w:val="000000"/>
        </w:rPr>
        <w:t>de l</w:t>
      </w:r>
      <w:r w:rsidR="003037BA" w:rsidRPr="003037BA">
        <w:rPr>
          <w:rFonts w:ascii="Times New Roman" w:hAnsi="Times New Roman" w:cs="Times New Roman"/>
          <w:color w:val="000000"/>
        </w:rPr>
        <w:t>’</w:t>
      </w:r>
      <w:r w:rsidR="00D33413" w:rsidRPr="003037BA">
        <w:rPr>
          <w:rFonts w:ascii="Times New Roman" w:hAnsi="Times New Roman" w:cs="Times New Roman"/>
          <w:color w:val="000000"/>
        </w:rPr>
        <w:t>impossibilité d</w:t>
      </w:r>
      <w:r w:rsidR="003037BA" w:rsidRPr="003037BA">
        <w:rPr>
          <w:rFonts w:ascii="Times New Roman" w:hAnsi="Times New Roman" w:cs="Times New Roman"/>
          <w:color w:val="000000"/>
        </w:rPr>
        <w:t>’</w:t>
      </w:r>
      <w:r w:rsidR="00D33413" w:rsidRPr="003037BA">
        <w:rPr>
          <w:rFonts w:ascii="Times New Roman" w:hAnsi="Times New Roman" w:cs="Times New Roman"/>
          <w:color w:val="000000"/>
        </w:rPr>
        <w:t>exercer son droit de visite à cause de la défaillance alléguée des autorités nationales de prendre des mesures afin d</w:t>
      </w:r>
      <w:r w:rsidR="003037BA" w:rsidRPr="003037BA">
        <w:rPr>
          <w:rFonts w:ascii="Times New Roman" w:hAnsi="Times New Roman" w:cs="Times New Roman"/>
          <w:color w:val="000000"/>
        </w:rPr>
        <w:t>’</w:t>
      </w:r>
      <w:r w:rsidR="00D33413" w:rsidRPr="003037BA">
        <w:rPr>
          <w:rFonts w:ascii="Times New Roman" w:hAnsi="Times New Roman" w:cs="Times New Roman"/>
          <w:color w:val="000000"/>
        </w:rPr>
        <w:t>assurer la mise en œuvre de son droit de visite.</w:t>
      </w:r>
    </w:p>
    <w:p w14:paraId="409D9100" w14:textId="57E68195" w:rsidR="00D33413" w:rsidRPr="003037BA" w:rsidRDefault="00D33413" w:rsidP="003037BA">
      <w:pPr>
        <w:pStyle w:val="JuHHead"/>
      </w:pPr>
      <w:r w:rsidRPr="003037BA">
        <w:t>APPRÉCIATION DE LA COUR</w:t>
      </w:r>
    </w:p>
    <w:p w14:paraId="77D08E41" w14:textId="2C056279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9</w:t>
      </w:r>
      <w:r>
        <w:rPr>
          <w:noProof/>
        </w:rPr>
        <w:fldChar w:fldCharType="end"/>
      </w:r>
      <w:r w:rsidR="00D33413" w:rsidRPr="003037BA">
        <w:t>.  La Cour n</w:t>
      </w:r>
      <w:r w:rsidR="003037BA" w:rsidRPr="003037BA">
        <w:t>’</w:t>
      </w:r>
      <w:r w:rsidR="00D33413" w:rsidRPr="003037BA">
        <w:t>est pas tenue par les moyens de droit avancés par un requérant en vertu de la Convention et de ses Protocoles et elle examinera la requête uniquement sous l</w:t>
      </w:r>
      <w:r w:rsidR="003037BA" w:rsidRPr="003037BA">
        <w:t>’</w:t>
      </w:r>
      <w:r w:rsidR="00D33413" w:rsidRPr="003037BA">
        <w:t>angle de l</w:t>
      </w:r>
      <w:r w:rsidR="003037BA" w:rsidRPr="003037BA">
        <w:t>’</w:t>
      </w:r>
      <w:r w:rsidR="00D33413" w:rsidRPr="003037BA">
        <w:t>article 8 (</w:t>
      </w:r>
      <w:proofErr w:type="spellStart"/>
      <w:r w:rsidR="00D33413" w:rsidRPr="003037BA">
        <w:rPr>
          <w:i/>
          <w:iCs/>
        </w:rPr>
        <w:t>Radomilja</w:t>
      </w:r>
      <w:proofErr w:type="spellEnd"/>
      <w:r w:rsidR="00D33413" w:rsidRPr="003037BA">
        <w:rPr>
          <w:i/>
          <w:iCs/>
        </w:rPr>
        <w:t xml:space="preserve"> et autres c. Croati</w:t>
      </w:r>
      <w:r w:rsidR="00D33413" w:rsidRPr="003037BA">
        <w:t>e [GC], n</w:t>
      </w:r>
      <w:r w:rsidR="00D33413" w:rsidRPr="003037BA">
        <w:rPr>
          <w:vertAlign w:val="superscript"/>
        </w:rPr>
        <w:t>os</w:t>
      </w:r>
      <w:hyperlink r:id="rId11" w:anchor="{" w:history="1">
        <w:r w:rsidR="00D33413" w:rsidRPr="003037BA">
          <w:t xml:space="preserve"> 37685/10</w:t>
        </w:r>
      </w:hyperlink>
      <w:r w:rsidR="00D33413" w:rsidRPr="003037BA">
        <w:t xml:space="preserve"> et</w:t>
      </w:r>
      <w:hyperlink r:id="rId12" w:anchor="{" w:history="1">
        <w:r w:rsidR="00D33413" w:rsidRPr="003037BA">
          <w:t xml:space="preserve"> 22768/12</w:t>
        </w:r>
      </w:hyperlink>
      <w:r w:rsidR="00D33413" w:rsidRPr="003037BA">
        <w:t>, § 126, 20 mars 2018, et</w:t>
      </w:r>
      <w:r w:rsidR="00D33413" w:rsidRPr="003037BA">
        <w:rPr>
          <w:i/>
          <w:iCs/>
        </w:rPr>
        <w:t xml:space="preserve"> Petrov et X c. Russie</w:t>
      </w:r>
      <w:r w:rsidR="00D33413" w:rsidRPr="003037BA">
        <w:t>, n</w:t>
      </w:r>
      <w:r w:rsidR="00D33413" w:rsidRPr="003037BA">
        <w:rPr>
          <w:vertAlign w:val="superscript"/>
        </w:rPr>
        <w:t>o</w:t>
      </w:r>
      <w:r w:rsidR="00D33413" w:rsidRPr="003037BA">
        <w:t xml:space="preserve"> </w:t>
      </w:r>
      <w:bookmarkStart w:id="1" w:name="_Hlk63764224"/>
      <w:r w:rsidR="00D33413" w:rsidRPr="003037BA">
        <w:t>23608/16</w:t>
      </w:r>
      <w:bookmarkEnd w:id="1"/>
      <w:r w:rsidR="00D33413" w:rsidRPr="003037BA">
        <w:t>, § 101, 23 octobre 2018).</w:t>
      </w:r>
    </w:p>
    <w:p w14:paraId="16EE4AFA" w14:textId="54B40EF6" w:rsidR="00D33413" w:rsidRPr="003037BA" w:rsidRDefault="00D33413" w:rsidP="003037BA">
      <w:pPr>
        <w:pStyle w:val="JuPara"/>
      </w:pPr>
      <w:r w:rsidRPr="003037BA">
        <w:rPr>
          <w:rFonts w:ascii="Times New Roman" w:hAnsi="Times New Roman" w:cs="Times New Roman"/>
          <w:color w:val="000000"/>
        </w:rPr>
        <w:fldChar w:fldCharType="begin"/>
      </w:r>
      <w:r w:rsidRPr="003037BA">
        <w:rPr>
          <w:rFonts w:ascii="Times New Roman" w:hAnsi="Times New Roman" w:cs="Times New Roman"/>
          <w:color w:val="000000"/>
        </w:rPr>
        <w:instrText xml:space="preserve"> SEQ level0 \*arabic \* MERGEFORMAT </w:instrText>
      </w:r>
      <w:r w:rsidRPr="003037BA">
        <w:rPr>
          <w:rFonts w:ascii="Times New Roman" w:hAnsi="Times New Roman" w:cs="Times New Roman"/>
          <w:color w:val="000000"/>
        </w:rPr>
        <w:fldChar w:fldCharType="separate"/>
      </w:r>
      <w:r w:rsidR="003037BA">
        <w:rPr>
          <w:rFonts w:ascii="Times New Roman" w:hAnsi="Times New Roman" w:cs="Times New Roman"/>
          <w:noProof/>
          <w:color w:val="000000"/>
        </w:rPr>
        <w:t>10</w:t>
      </w:r>
      <w:r w:rsidRPr="003037BA">
        <w:rPr>
          <w:rFonts w:ascii="Times New Roman" w:hAnsi="Times New Roman" w:cs="Times New Roman"/>
          <w:color w:val="000000"/>
        </w:rPr>
        <w:fldChar w:fldCharType="end"/>
      </w:r>
      <w:r w:rsidRPr="003037BA">
        <w:rPr>
          <w:rFonts w:ascii="Times New Roman" w:hAnsi="Times New Roman" w:cs="Times New Roman"/>
          <w:color w:val="000000"/>
        </w:rPr>
        <w:t>.  La Cour estime qu</w:t>
      </w:r>
      <w:r w:rsidR="003037BA" w:rsidRPr="003037BA">
        <w:rPr>
          <w:rFonts w:ascii="Times New Roman" w:hAnsi="Times New Roman" w:cs="Times New Roman"/>
          <w:color w:val="000000"/>
        </w:rPr>
        <w:t>’</w:t>
      </w:r>
      <w:r w:rsidRPr="003037BA">
        <w:rPr>
          <w:rFonts w:ascii="Times New Roman" w:hAnsi="Times New Roman" w:cs="Times New Roman"/>
          <w:color w:val="000000"/>
        </w:rPr>
        <w:t>elle n</w:t>
      </w:r>
      <w:r w:rsidR="003037BA" w:rsidRPr="003037BA">
        <w:rPr>
          <w:rFonts w:ascii="Times New Roman" w:hAnsi="Times New Roman" w:cs="Times New Roman"/>
          <w:color w:val="000000"/>
        </w:rPr>
        <w:t>’</w:t>
      </w:r>
      <w:r w:rsidRPr="003037BA">
        <w:rPr>
          <w:rFonts w:ascii="Times New Roman" w:hAnsi="Times New Roman" w:cs="Times New Roman"/>
          <w:color w:val="000000"/>
        </w:rPr>
        <w:t>a pas à se prononcer sur l</w:t>
      </w:r>
      <w:r w:rsidR="003037BA" w:rsidRPr="003037BA">
        <w:rPr>
          <w:rFonts w:ascii="Times New Roman" w:hAnsi="Times New Roman" w:cs="Times New Roman"/>
          <w:color w:val="000000"/>
        </w:rPr>
        <w:t>’</w:t>
      </w:r>
      <w:r w:rsidRPr="003037BA">
        <w:rPr>
          <w:rFonts w:ascii="Times New Roman" w:hAnsi="Times New Roman" w:cs="Times New Roman"/>
          <w:color w:val="000000"/>
        </w:rPr>
        <w:t>exception préliminaire de non-épuisement des voies de recours internes soulevée par le Gouvernement, la requête étant en tout état de cause irrecevable pour les raisons exposées ci-dessous.</w:t>
      </w:r>
    </w:p>
    <w:p w14:paraId="4EBF19EF" w14:textId="6830DB20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11</w:t>
      </w:r>
      <w:r>
        <w:rPr>
          <w:noProof/>
        </w:rPr>
        <w:fldChar w:fldCharType="end"/>
      </w:r>
      <w:r w:rsidR="00D33413" w:rsidRPr="003037BA">
        <w:t>.  Les principes généraux applicables sont bien établis dans la jurisprudence de la Cour et ont été récemment largement exposés dans l</w:t>
      </w:r>
      <w:r w:rsidR="003037BA" w:rsidRPr="003037BA">
        <w:t>’</w:t>
      </w:r>
      <w:r w:rsidR="00D33413" w:rsidRPr="003037BA">
        <w:t xml:space="preserve">arrêt </w:t>
      </w:r>
      <w:proofErr w:type="spellStart"/>
      <w:r w:rsidR="00D33413" w:rsidRPr="003037BA">
        <w:rPr>
          <w:i/>
          <w:iCs/>
        </w:rPr>
        <w:t>Terna</w:t>
      </w:r>
      <w:proofErr w:type="spellEnd"/>
      <w:r w:rsidR="00D33413" w:rsidRPr="003037BA">
        <w:rPr>
          <w:i/>
          <w:iCs/>
        </w:rPr>
        <w:t xml:space="preserve"> c. Italie</w:t>
      </w:r>
      <w:r w:rsidR="00D33413" w:rsidRPr="003037BA">
        <w:t xml:space="preserve"> (n</w:t>
      </w:r>
      <w:r w:rsidR="00D33413" w:rsidRPr="003037BA">
        <w:rPr>
          <w:vertAlign w:val="superscript"/>
        </w:rPr>
        <w:t>o</w:t>
      </w:r>
      <w:r w:rsidR="00D33413" w:rsidRPr="003037BA">
        <w:t xml:space="preserve"> 21052/18</w:t>
      </w:r>
      <w:r w:rsidR="00D33413" w:rsidRPr="003037BA">
        <w:rPr>
          <w:snapToGrid w:val="0"/>
        </w:rPr>
        <w:t xml:space="preserve">, </w:t>
      </w:r>
      <w:r w:rsidR="00D33413" w:rsidRPr="003037BA">
        <w:t>14 janvier 2021).</w:t>
      </w:r>
    </w:p>
    <w:p w14:paraId="1452B9BF" w14:textId="2797F79B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12</w:t>
      </w:r>
      <w:r>
        <w:rPr>
          <w:noProof/>
        </w:rPr>
        <w:fldChar w:fldCharType="end"/>
      </w:r>
      <w:r w:rsidR="00D33413" w:rsidRPr="003037BA">
        <w:t>.  La Cour remarque que dans la présente affaire, le droit de visite du requérant a été suspendu par le tribunal de l</w:t>
      </w:r>
      <w:r w:rsidR="003037BA" w:rsidRPr="003037BA">
        <w:t>’</w:t>
      </w:r>
      <w:r w:rsidR="00D33413" w:rsidRPr="003037BA">
        <w:t>Aquila à deux reprises : d</w:t>
      </w:r>
      <w:r w:rsidR="003037BA" w:rsidRPr="003037BA">
        <w:t>’</w:t>
      </w:r>
      <w:r w:rsidR="00D33413" w:rsidRPr="003037BA">
        <w:t>abord en 2017 et ensuite en décembre 2018 en raison du mal-être de l</w:t>
      </w:r>
      <w:r w:rsidR="003037BA" w:rsidRPr="003037BA">
        <w:t>’</w:t>
      </w:r>
      <w:r w:rsidR="00D33413" w:rsidRPr="003037BA">
        <w:t xml:space="preserve">enfant. En </w:t>
      </w:r>
      <w:r w:rsidR="00D33413" w:rsidRPr="003037BA">
        <w:lastRenderedPageBreak/>
        <w:t>particulier, il ressort clairement de la motivation des différentes décisions judiciaires rendues en l</w:t>
      </w:r>
      <w:r w:rsidR="003037BA" w:rsidRPr="003037BA">
        <w:t>’</w:t>
      </w:r>
      <w:r w:rsidR="00D33413" w:rsidRPr="003037BA">
        <w:t>espèce que le tribunal a procédé à un examen attentif et approfondi de la situation du requérant et de l</w:t>
      </w:r>
      <w:r w:rsidR="003037BA" w:rsidRPr="003037BA">
        <w:t>’</w:t>
      </w:r>
      <w:r w:rsidR="00D33413" w:rsidRPr="003037BA">
        <w:t>enfant.</w:t>
      </w:r>
    </w:p>
    <w:p w14:paraId="44AC98A5" w14:textId="27BE46A5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13</w:t>
      </w:r>
      <w:r>
        <w:rPr>
          <w:noProof/>
        </w:rPr>
        <w:fldChar w:fldCharType="end"/>
      </w:r>
      <w:r w:rsidR="00D33413" w:rsidRPr="003037BA">
        <w:t>.  Les rencontres ont repris une première fois en décembre 2019 et ensuite en 2020, après une évaluation positive du requérant faite par le centre d</w:t>
      </w:r>
      <w:r w:rsidR="003037BA" w:rsidRPr="003037BA">
        <w:t>’</w:t>
      </w:r>
      <w:r w:rsidR="00D33413" w:rsidRPr="003037BA">
        <w:t>addictologie.</w:t>
      </w:r>
    </w:p>
    <w:p w14:paraId="2C68DDFD" w14:textId="2AB90E34" w:rsidR="00D33413" w:rsidRPr="003037BA" w:rsidRDefault="00D33413" w:rsidP="003037BA">
      <w:pPr>
        <w:pStyle w:val="JuPara"/>
      </w:pPr>
      <w:r w:rsidRPr="003037BA">
        <w:rPr>
          <w:rFonts w:eastAsia="Calibri"/>
        </w:rPr>
        <w:fldChar w:fldCharType="begin"/>
      </w:r>
      <w:r w:rsidRPr="003037BA">
        <w:rPr>
          <w:rFonts w:eastAsia="Calibri"/>
        </w:rPr>
        <w:instrText xml:space="preserve"> SEQ level0 \*arabic \* MERGEFORMAT </w:instrText>
      </w:r>
      <w:r w:rsidRPr="003037BA">
        <w:rPr>
          <w:rFonts w:eastAsia="Calibri"/>
        </w:rPr>
        <w:fldChar w:fldCharType="separate"/>
      </w:r>
      <w:r w:rsidR="003037BA">
        <w:rPr>
          <w:rFonts w:eastAsia="Calibri"/>
          <w:noProof/>
        </w:rPr>
        <w:t>14</w:t>
      </w:r>
      <w:r w:rsidRPr="003037BA">
        <w:rPr>
          <w:rFonts w:eastAsia="Calibri"/>
        </w:rPr>
        <w:fldChar w:fldCharType="end"/>
      </w:r>
      <w:r w:rsidRPr="003037BA">
        <w:rPr>
          <w:rFonts w:eastAsia="Calibri"/>
        </w:rPr>
        <w:t>.  De l</w:t>
      </w:r>
      <w:r w:rsidR="003037BA" w:rsidRPr="003037BA">
        <w:rPr>
          <w:rFonts w:eastAsia="Calibri"/>
        </w:rPr>
        <w:t>’</w:t>
      </w:r>
      <w:r w:rsidRPr="003037BA">
        <w:rPr>
          <w:rFonts w:eastAsia="Calibri"/>
        </w:rPr>
        <w:t xml:space="preserve">avis de la Cour, les juridictions nationales ont avancé des motifs pertinents pour justifier leurs décisions relatives à la suspension du droit de visite. </w:t>
      </w:r>
      <w:r w:rsidRPr="003037BA">
        <w:t>Elle observe que, en prenant de telles décisions, les juridictions internes ont tenu compte de l</w:t>
      </w:r>
      <w:r w:rsidR="003037BA" w:rsidRPr="003037BA">
        <w:t>’</w:t>
      </w:r>
      <w:r w:rsidRPr="003037BA">
        <w:t>avis des services sociaux et du centre d</w:t>
      </w:r>
      <w:r w:rsidR="003037BA" w:rsidRPr="003037BA">
        <w:t>’</w:t>
      </w:r>
      <w:r w:rsidRPr="003037BA">
        <w:t>addictologie, ont pris en compte l</w:t>
      </w:r>
      <w:r w:rsidR="003037BA" w:rsidRPr="003037BA">
        <w:t>’</w:t>
      </w:r>
      <w:r w:rsidRPr="003037BA">
        <w:t>ensemble des circonstances de fait et ont analysé les arguments avancés par le requérant.</w:t>
      </w:r>
    </w:p>
    <w:p w14:paraId="4E1909E7" w14:textId="16E520F1" w:rsidR="00D33413" w:rsidRPr="003037BA" w:rsidRDefault="00311305" w:rsidP="003037BA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15</w:t>
      </w:r>
      <w:r>
        <w:rPr>
          <w:noProof/>
        </w:rPr>
        <w:fldChar w:fldCharType="end"/>
      </w:r>
      <w:r w:rsidR="00D33413" w:rsidRPr="003037BA">
        <w:t>.  La Cour ne saurait pas accepter l</w:t>
      </w:r>
      <w:r w:rsidR="003037BA" w:rsidRPr="003037BA">
        <w:t>’</w:t>
      </w:r>
      <w:r w:rsidR="00D33413" w:rsidRPr="003037BA">
        <w:t>argument du requérant selon lequel les rencontres auraient été suspendues et ensuite autorisées exclusivement sous forme protégée, nonobstant une expertise positive et le souhait de l</w:t>
      </w:r>
      <w:r w:rsidR="003037BA" w:rsidRPr="003037BA">
        <w:t>’</w:t>
      </w:r>
      <w:r w:rsidR="00D33413" w:rsidRPr="003037BA">
        <w:t>enfant de le revoir. La Cour note que les juridictions ont soumis le déroulement des nouvelles rencontres à l</w:t>
      </w:r>
      <w:r w:rsidR="003037BA" w:rsidRPr="003037BA">
        <w:t>’</w:t>
      </w:r>
      <w:r w:rsidR="00D33413" w:rsidRPr="003037BA">
        <w:t>évaluation positive du centre d</w:t>
      </w:r>
      <w:r w:rsidR="003037BA" w:rsidRPr="003037BA">
        <w:t>’</w:t>
      </w:r>
      <w:r w:rsidR="00D33413" w:rsidRPr="003037BA">
        <w:t>addictologie et cela dans l</w:t>
      </w:r>
      <w:r w:rsidR="003037BA" w:rsidRPr="003037BA">
        <w:t>’</w:t>
      </w:r>
      <w:r w:rsidR="00D33413" w:rsidRPr="003037BA">
        <w:t>intérêt de l</w:t>
      </w:r>
      <w:r w:rsidR="003037BA" w:rsidRPr="003037BA">
        <w:t>’</w:t>
      </w:r>
      <w:r w:rsidR="00D33413" w:rsidRPr="003037BA">
        <w:t>enfant.</w:t>
      </w:r>
    </w:p>
    <w:p w14:paraId="319DB856" w14:textId="1CA961C6" w:rsidR="00D33413" w:rsidRPr="003037BA" w:rsidRDefault="00311305" w:rsidP="003037BA">
      <w:pPr>
        <w:pStyle w:val="JuPara"/>
        <w:rPr>
          <w:rFonts w:asciiTheme="majorHAnsi" w:hAnsiTheme="majorHAnsi" w:cstheme="majorHAnsi"/>
          <w:sz w:val="17"/>
          <w:szCs w:val="17"/>
        </w:rPr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3037BA">
        <w:rPr>
          <w:noProof/>
        </w:rPr>
        <w:t>16</w:t>
      </w:r>
      <w:r>
        <w:rPr>
          <w:noProof/>
        </w:rPr>
        <w:fldChar w:fldCharType="end"/>
      </w:r>
      <w:r w:rsidR="00D33413" w:rsidRPr="003037BA">
        <w:t>.  </w:t>
      </w:r>
      <w:r w:rsidR="00D33413" w:rsidRPr="003037BA">
        <w:rPr>
          <w:rFonts w:cstheme="minorHAnsi"/>
        </w:rPr>
        <w:t>À</w:t>
      </w:r>
      <w:r w:rsidR="00D33413" w:rsidRPr="003037BA">
        <w:t xml:space="preserve"> la lumière de ce qui précède, </w:t>
      </w:r>
      <w:r w:rsidR="00D33413" w:rsidRPr="003037BA">
        <w:rPr>
          <w:rFonts w:asciiTheme="majorHAnsi" w:hAnsiTheme="majorHAnsi" w:cstheme="majorHAnsi"/>
        </w:rPr>
        <w:t xml:space="preserve">et après une analyse approfondie des observations des parties et de la jurisprudence pertinente, </w:t>
      </w:r>
      <w:r w:rsidR="00D33413" w:rsidRPr="003037BA">
        <w:t>la Cour estime que les raisons avancées par les juridictions nationales étaient pertinentes et qu</w:t>
      </w:r>
      <w:r w:rsidR="003037BA" w:rsidRPr="003037BA">
        <w:t>’</w:t>
      </w:r>
      <w:r w:rsidR="00D33413" w:rsidRPr="003037BA">
        <w:t>elles avaient une base probante suffisante pour prendre la décision contestée de suspendre pendant un certain temps les rencontres entre le requérant et l</w:t>
      </w:r>
      <w:r w:rsidR="003037BA" w:rsidRPr="003037BA">
        <w:t>’</w:t>
      </w:r>
      <w:r w:rsidR="00D33413" w:rsidRPr="003037BA">
        <w:rPr>
          <w:rFonts w:asciiTheme="majorHAnsi" w:hAnsiTheme="majorHAnsi" w:cstheme="majorHAnsi"/>
        </w:rPr>
        <w:t xml:space="preserve">enfant. </w:t>
      </w:r>
      <w:r w:rsidR="00D33413" w:rsidRPr="003037BA">
        <w:rPr>
          <w:rFonts w:asciiTheme="majorHAnsi" w:hAnsiTheme="majorHAnsi" w:cstheme="majorHAnsi"/>
          <w:color w:val="000000"/>
        </w:rPr>
        <w:t xml:space="preserve">Elle estime, en particulier, que les services sociaux ont pris les mesures appropriées pour créer les conditions nécessaires à la pleine réalisation du droit de visite du requérant (voir, </w:t>
      </w:r>
      <w:r w:rsidR="00D33413" w:rsidRPr="003037BA">
        <w:rPr>
          <w:rFonts w:asciiTheme="majorHAnsi" w:hAnsiTheme="majorHAnsi" w:cstheme="majorHAnsi"/>
          <w:i/>
          <w:iCs/>
          <w:color w:val="000000"/>
        </w:rPr>
        <w:t>a contrario</w:t>
      </w:r>
      <w:r w:rsidR="00D33413" w:rsidRPr="003037B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="00D33413" w:rsidRPr="003037BA">
        <w:rPr>
          <w:rFonts w:asciiTheme="majorHAnsi" w:hAnsiTheme="majorHAnsi" w:cstheme="majorHAnsi"/>
          <w:i/>
          <w:iCs/>
          <w:color w:val="000000"/>
        </w:rPr>
        <w:t>Terna</w:t>
      </w:r>
      <w:proofErr w:type="spellEnd"/>
      <w:r w:rsidR="00D33413" w:rsidRPr="003037BA">
        <w:rPr>
          <w:rFonts w:asciiTheme="majorHAnsi" w:hAnsiTheme="majorHAnsi" w:cstheme="majorHAnsi"/>
          <w:i/>
          <w:iCs/>
          <w:color w:val="000000"/>
        </w:rPr>
        <w:t xml:space="preserve">, </w:t>
      </w:r>
      <w:r w:rsidR="00D33413" w:rsidRPr="003037BA">
        <w:rPr>
          <w:rFonts w:asciiTheme="majorHAnsi" w:hAnsiTheme="majorHAnsi" w:cstheme="majorHAnsi"/>
          <w:color w:val="000000"/>
        </w:rPr>
        <w:t>précité).</w:t>
      </w:r>
    </w:p>
    <w:p w14:paraId="0AB597C8" w14:textId="6EDFFE46" w:rsidR="00D33413" w:rsidRPr="003037BA" w:rsidRDefault="00D33413" w:rsidP="003037BA">
      <w:pPr>
        <w:pStyle w:val="JuPara"/>
        <w:rPr>
          <w:rFonts w:asciiTheme="majorHAnsi" w:hAnsiTheme="majorHAnsi" w:cstheme="majorHAnsi"/>
        </w:rPr>
      </w:pPr>
      <w:r w:rsidRPr="003037BA">
        <w:rPr>
          <w:rFonts w:asciiTheme="majorHAnsi" w:hAnsiTheme="majorHAnsi" w:cstheme="majorHAnsi"/>
        </w:rPr>
        <w:fldChar w:fldCharType="begin"/>
      </w:r>
      <w:r w:rsidRPr="003037BA">
        <w:rPr>
          <w:rFonts w:asciiTheme="majorHAnsi" w:hAnsiTheme="majorHAnsi" w:cstheme="majorHAnsi"/>
        </w:rPr>
        <w:instrText xml:space="preserve"> SEQ level0 \*arabic \* MERGEFORMAT </w:instrText>
      </w:r>
      <w:r w:rsidRPr="003037BA">
        <w:rPr>
          <w:rFonts w:asciiTheme="majorHAnsi" w:hAnsiTheme="majorHAnsi" w:cstheme="majorHAnsi"/>
        </w:rPr>
        <w:fldChar w:fldCharType="separate"/>
      </w:r>
      <w:r w:rsidR="003037BA">
        <w:rPr>
          <w:rFonts w:asciiTheme="majorHAnsi" w:hAnsiTheme="majorHAnsi" w:cstheme="majorHAnsi"/>
          <w:noProof/>
        </w:rPr>
        <w:t>17</w:t>
      </w:r>
      <w:r w:rsidRPr="003037BA">
        <w:rPr>
          <w:rFonts w:asciiTheme="majorHAnsi" w:hAnsiTheme="majorHAnsi" w:cstheme="majorHAnsi"/>
        </w:rPr>
        <w:fldChar w:fldCharType="end"/>
      </w:r>
      <w:r w:rsidRPr="003037BA">
        <w:rPr>
          <w:rFonts w:asciiTheme="majorHAnsi" w:hAnsiTheme="majorHAnsi" w:cstheme="majorHAnsi"/>
        </w:rPr>
        <w:t>.  Partant, la requête doit être rejetée comme étant manifestement mal fondée, en application de l</w:t>
      </w:r>
      <w:r w:rsidR="003037BA" w:rsidRPr="003037BA">
        <w:rPr>
          <w:rFonts w:asciiTheme="majorHAnsi" w:hAnsiTheme="majorHAnsi" w:cstheme="majorHAnsi"/>
        </w:rPr>
        <w:t>’</w:t>
      </w:r>
      <w:r w:rsidRPr="003037BA">
        <w:rPr>
          <w:rFonts w:asciiTheme="majorHAnsi" w:hAnsiTheme="majorHAnsi" w:cstheme="majorHAnsi"/>
        </w:rPr>
        <w:t>article 35 §§ 3 et 4 de la Convention.</w:t>
      </w:r>
    </w:p>
    <w:p w14:paraId="7FDF974D" w14:textId="1797B458" w:rsidR="003037BA" w:rsidRPr="003037BA" w:rsidRDefault="00D33413" w:rsidP="003037BA">
      <w:pPr>
        <w:pStyle w:val="JuParaLast"/>
      </w:pPr>
      <w:bookmarkStart w:id="2" w:name="_Hlk70067019"/>
      <w:r w:rsidRPr="003037BA">
        <w:t xml:space="preserve">Par ces motifs, la Cour, </w:t>
      </w:r>
      <w:bookmarkStart w:id="3" w:name="_Hlk70067035"/>
      <w:bookmarkEnd w:id="2"/>
      <w:r w:rsidRPr="003037BA">
        <w:t>à l</w:t>
      </w:r>
      <w:r w:rsidR="003037BA" w:rsidRPr="003037BA">
        <w:t>’</w:t>
      </w:r>
      <w:r w:rsidRPr="003037BA">
        <w:t>unanimité,</w:t>
      </w:r>
      <w:bookmarkEnd w:id="3"/>
    </w:p>
    <w:p w14:paraId="3B3BD463" w14:textId="7E9A4896" w:rsidR="00D33413" w:rsidRPr="003037BA" w:rsidRDefault="00D33413" w:rsidP="003037BA">
      <w:pPr>
        <w:pStyle w:val="JuParaLast"/>
      </w:pPr>
      <w:r w:rsidRPr="003037BA">
        <w:rPr>
          <w:i/>
        </w:rPr>
        <w:t>Déclare</w:t>
      </w:r>
      <w:r w:rsidRPr="003037BA">
        <w:t xml:space="preserve"> la requête irrecevable.</w:t>
      </w:r>
    </w:p>
    <w:p w14:paraId="66E317D6" w14:textId="1E1C1100" w:rsidR="00050A32" w:rsidRPr="003037BA" w:rsidRDefault="00F40988" w:rsidP="003037BA">
      <w:pPr>
        <w:pStyle w:val="JuParaLast"/>
        <w:rPr>
          <w:sz w:val="14"/>
        </w:rPr>
      </w:pPr>
      <w:r w:rsidRPr="003037BA">
        <w:t xml:space="preserve">Fait en français puis communiqué par écrit le </w:t>
      </w:r>
      <w:r w:rsidR="00D33413" w:rsidRPr="003037BA">
        <w:rPr>
          <w:noProof/>
        </w:rPr>
        <w:t>18 novembre 2021</w:t>
      </w:r>
      <w:r w:rsidRPr="003037BA">
        <w:t>.</w:t>
      </w:r>
    </w:p>
    <w:p w14:paraId="259F1AE8" w14:textId="31EE463F" w:rsidR="00D33413" w:rsidRPr="003037BA" w:rsidRDefault="00C64EBF" w:rsidP="003037BA">
      <w:pPr>
        <w:pStyle w:val="JuSigned"/>
        <w:keepNext/>
        <w:keepLines/>
        <w:rPr>
          <w:color w:val="F8F8F8" w:themeColor="background2"/>
        </w:rPr>
      </w:pPr>
      <w:r w:rsidRPr="003037BA">
        <w:rPr>
          <w:color w:val="F8F8F8" w:themeColor="background2"/>
        </w:rPr>
        <w:tab/>
        <w:t xml:space="preserve"> {</w:t>
      </w:r>
      <w:proofErr w:type="gramStart"/>
      <w:r w:rsidRPr="003037BA">
        <w:rPr>
          <w:color w:val="F8F8F8" w:themeColor="background2"/>
        </w:rPr>
        <w:t>signature</w:t>
      </w:r>
      <w:proofErr w:type="gramEnd"/>
      <w:r w:rsidRPr="003037BA">
        <w:rPr>
          <w:color w:val="F8F8F8" w:themeColor="background2"/>
        </w:rPr>
        <w:t>_p_2}</w:t>
      </w:r>
    </w:p>
    <w:p w14:paraId="43786765" w14:textId="00E9D50E" w:rsidR="0091478F" w:rsidRPr="003037BA" w:rsidRDefault="00050A32" w:rsidP="003037BA">
      <w:pPr>
        <w:pStyle w:val="JuSigned"/>
      </w:pPr>
      <w:r w:rsidRPr="003037BA">
        <w:tab/>
      </w:r>
      <w:r w:rsidR="00D33413" w:rsidRPr="003037BA">
        <w:rPr>
          <w:rFonts w:eastAsia="PMingLiU"/>
          <w:noProof/>
        </w:rPr>
        <w:t>Liv Tigerstedt</w:t>
      </w:r>
      <w:r w:rsidR="0091478F" w:rsidRPr="003037BA">
        <w:tab/>
      </w:r>
      <w:r w:rsidR="00D33413" w:rsidRPr="003037BA">
        <w:rPr>
          <w:noProof/>
        </w:rPr>
        <w:t>Péter Paczolay</w:t>
      </w:r>
      <w:r w:rsidR="0058193F" w:rsidRPr="003037BA">
        <w:br/>
      </w:r>
      <w:r w:rsidR="0035621E" w:rsidRPr="003037BA">
        <w:rPr>
          <w:iCs/>
        </w:rPr>
        <w:tab/>
      </w:r>
      <w:r w:rsidR="00D33413" w:rsidRPr="003037BA">
        <w:rPr>
          <w:noProof/>
        </w:rPr>
        <w:t>Greffière adjointe</w:t>
      </w:r>
      <w:r w:rsidR="0091478F" w:rsidRPr="003037BA">
        <w:tab/>
      </w:r>
      <w:r w:rsidR="00D33413" w:rsidRPr="003037BA">
        <w:rPr>
          <w:noProof/>
        </w:rPr>
        <w:t>Président</w:t>
      </w:r>
    </w:p>
    <w:sectPr w:rsidR="0091478F" w:rsidRPr="003037BA" w:rsidSect="00AF71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E7724" w14:textId="77777777" w:rsidR="00311305" w:rsidRPr="00D33413" w:rsidRDefault="00311305" w:rsidP="006544C4">
      <w:r w:rsidRPr="00D33413">
        <w:separator/>
      </w:r>
    </w:p>
  </w:endnote>
  <w:endnote w:type="continuationSeparator" w:id="0">
    <w:p w14:paraId="65C0ED8B" w14:textId="77777777" w:rsidR="00311305" w:rsidRPr="00D33413" w:rsidRDefault="00311305" w:rsidP="006544C4">
      <w:r w:rsidRPr="00D3341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378F" w14:textId="1B6644D3" w:rsidR="00AF7102" w:rsidRPr="00D33413" w:rsidRDefault="00D33413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2BB03" w14:textId="3C22F4FA" w:rsidR="00AF7102" w:rsidRPr="00D33413" w:rsidRDefault="00D33413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C7A6" w14:textId="53D14741" w:rsidR="00D33413" w:rsidRPr="00150BFA" w:rsidRDefault="00D33413" w:rsidP="0020718E">
    <w:pPr>
      <w:jc w:val="center"/>
    </w:pPr>
    <w:r>
      <w:rPr>
        <w:noProof/>
        <w:lang w:val="en-US" w:eastAsia="ja-JP"/>
      </w:rPr>
      <w:drawing>
        <wp:inline distT="0" distB="0" distL="0" distR="0" wp14:anchorId="611ED5F2" wp14:editId="77028199">
          <wp:extent cx="771525" cy="619125"/>
          <wp:effectExtent l="0" t="0" r="9525" b="9525"/>
          <wp:docPr id="14" name="Picture 14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3FAE5" w14:textId="3632BEDF" w:rsidR="00112D62" w:rsidRPr="00D33413" w:rsidRDefault="00311305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1F6E" w14:textId="77777777" w:rsidR="00311305" w:rsidRPr="00D33413" w:rsidRDefault="00311305" w:rsidP="006544C4">
      <w:r w:rsidRPr="00D33413">
        <w:separator/>
      </w:r>
    </w:p>
  </w:footnote>
  <w:footnote w:type="continuationSeparator" w:id="0">
    <w:p w14:paraId="46A948ED" w14:textId="77777777" w:rsidR="00311305" w:rsidRPr="00D33413" w:rsidRDefault="00311305" w:rsidP="006544C4">
      <w:r w:rsidRPr="00D3341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E13C" w14:textId="59515F2D" w:rsidR="00112D62" w:rsidRPr="00D33413" w:rsidRDefault="00334EC5" w:rsidP="003312A3">
    <w:pPr>
      <w:pStyle w:val="JuHeader"/>
    </w:pPr>
    <w:r w:rsidRPr="00D33413">
      <w:t xml:space="preserve">DÉCISION </w:t>
    </w:r>
    <w:r w:rsidR="00D33413">
      <w:t>GUARDIANI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1ABC" w14:textId="6DFF1123" w:rsidR="00112D62" w:rsidRPr="00D33413" w:rsidRDefault="00334EC5" w:rsidP="006544C4">
    <w:pPr>
      <w:pStyle w:val="JuHeader"/>
    </w:pPr>
    <w:r w:rsidRPr="00D33413">
      <w:t xml:space="preserve">DÉCISION </w:t>
    </w:r>
    <w:r w:rsidR="00D33413">
      <w:t>GUARDIANI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4EFE" w14:textId="691807BD" w:rsidR="00D33413" w:rsidRPr="00A45145" w:rsidRDefault="00D33413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5D2F61C" wp14:editId="09383EB5">
          <wp:extent cx="2962275" cy="1219200"/>
          <wp:effectExtent l="0" t="0" r="9525" b="0"/>
          <wp:docPr id="10" name="Picture 1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E5433" w14:textId="4DCA6881" w:rsidR="00112D62" w:rsidRPr="00D33413" w:rsidRDefault="00311305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"/>
    <w:docVar w:name="AppNatAutre" w:val="0"/>
    <w:docVar w:name="DocVarPREMATURE" w:val="0"/>
    <w:docVar w:name="EMM" w:val="0"/>
    <w:docVar w:name="ETRANSMISSION" w:val="PAR VOIE ÈLECTRONIQUE UNIQUEMENT"/>
    <w:docVar w:name="L4_1Annex" w:val="0"/>
    <w:docVar w:name="L4_1Anonymity" w:val="0"/>
    <w:docVar w:name="NBEMMDOC" w:val="0"/>
    <w:docVar w:name="Plural" w:val="0"/>
    <w:docVar w:name="SignForeName" w:val="0"/>
    <w:docVar w:name="SndCaseNumber" w:val="Error!Nodocumentvariablesupplied."/>
  </w:docVars>
  <w:rsids>
    <w:rsidRoot w:val="00D33413"/>
    <w:rsid w:val="000041F8"/>
    <w:rsid w:val="000042A8"/>
    <w:rsid w:val="00004308"/>
    <w:rsid w:val="00005BF0"/>
    <w:rsid w:val="00007154"/>
    <w:rsid w:val="0001025C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4B9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29E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037BA"/>
    <w:rsid w:val="00311305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65AEE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12B6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1D3A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72C51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A7663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06AB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3413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45C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EF1"/>
    <w:rsid w:val="00F8765F"/>
    <w:rsid w:val="00F90767"/>
    <w:rsid w:val="00F9130D"/>
    <w:rsid w:val="00FA542D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57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FA542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FA54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FA542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FA54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FA54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FA54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FA54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FA542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FA542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FA54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FA54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FA542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FA542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FA542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FA542D"/>
    <w:pPr>
      <w:jc w:val="both"/>
    </w:pPr>
  </w:style>
  <w:style w:type="character" w:styleId="Enfasigrassetto">
    <w:name w:val="Strong"/>
    <w:uiPriority w:val="98"/>
    <w:semiHidden/>
    <w:qFormat/>
    <w:rsid w:val="00FA542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FA542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FA542D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FA542D"/>
    <w:pPr>
      <w:numPr>
        <w:numId w:val="5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FA542D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FA542D"/>
    <w:pPr>
      <w:numPr>
        <w:numId w:val="6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FA542D"/>
    <w:pPr>
      <w:numPr>
        <w:ilvl w:val="1"/>
        <w:numId w:val="6"/>
      </w:numPr>
    </w:pPr>
  </w:style>
  <w:style w:type="paragraph" w:customStyle="1" w:styleId="JuListi">
    <w:name w:val="Ju_List_i"/>
    <w:aliases w:val="_List_3"/>
    <w:basedOn w:val="NormalJustified"/>
    <w:uiPriority w:val="23"/>
    <w:rsid w:val="00FA542D"/>
    <w:pPr>
      <w:numPr>
        <w:ilvl w:val="2"/>
        <w:numId w:val="6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FA542D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FA542D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FA542D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FA542D"/>
    <w:pPr>
      <w:numPr>
        <w:numId w:val="6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FA542D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FA542D"/>
    <w:pPr>
      <w:numPr>
        <w:numId w:val="7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FA54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FA542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FA542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e"/>
    <w:next w:val="JuPara"/>
    <w:uiPriority w:val="32"/>
    <w:rsid w:val="00FA542D"/>
    <w:pPr>
      <w:ind w:firstLine="284"/>
      <w:jc w:val="both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FA542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FA542D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FA542D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FA542D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FA542D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FA542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FA542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FA542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FA542D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FA542D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FA542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FA542D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FA542D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FA542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FA542D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FA542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FA542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FA542D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FA542D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FA542D"/>
    <w:rPr>
      <w:caps w:val="0"/>
      <w:smallCaps/>
    </w:rPr>
  </w:style>
  <w:style w:type="character" w:styleId="Enfasidelicata">
    <w:name w:val="Subtle Emphasis"/>
    <w:uiPriority w:val="98"/>
    <w:semiHidden/>
    <w:qFormat/>
    <w:rsid w:val="00FA542D"/>
    <w:rPr>
      <w:i/>
      <w:iCs/>
    </w:rPr>
  </w:style>
  <w:style w:type="table" w:customStyle="1" w:styleId="ECHRTable">
    <w:name w:val="ECHR_Table"/>
    <w:basedOn w:val="Tabellanormale"/>
    <w:rsid w:val="00FA542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FA542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FA542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FA54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FA542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FA542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FA542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FA542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FA542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FA542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FA542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FA542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FA542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FA542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FA542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FA542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FA542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FA542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FA542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FA542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FA542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FA542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FA542D"/>
    <w:rPr>
      <w:smallCaps/>
    </w:rPr>
  </w:style>
  <w:style w:type="table" w:styleId="Grigliatabella">
    <w:name w:val="Table Grid"/>
    <w:basedOn w:val="Tabellanormale"/>
    <w:uiPriority w:val="59"/>
    <w:semiHidden/>
    <w:rsid w:val="00FA542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FA542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FA542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FA542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FA542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FA542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FA542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FA542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FA542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FA542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FA542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FA542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FA542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FA542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FA542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FA542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FA542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FA542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A542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FA542D"/>
    <w:pPr>
      <w:numPr>
        <w:numId w:val="2"/>
      </w:numPr>
    </w:pPr>
  </w:style>
  <w:style w:type="table" w:customStyle="1" w:styleId="ECHRTableForInternalUse">
    <w:name w:val="ECHR_Table_For_Internal_Use"/>
    <w:basedOn w:val="Tabellanormale"/>
    <w:uiPriority w:val="99"/>
    <w:rsid w:val="00FA542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A542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FA542D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unhideWhenUsed/>
    <w:rsid w:val="00FA542D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FA542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FA542D"/>
  </w:style>
  <w:style w:type="paragraph" w:styleId="Testodelblocco">
    <w:name w:val="Block Text"/>
    <w:basedOn w:val="Normale"/>
    <w:uiPriority w:val="98"/>
    <w:semiHidden/>
    <w:rsid w:val="00FA542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FA542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FA542D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FA542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FA542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FA54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FA54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FA542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FA542D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FA542D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FA542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FA542D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FA542D"/>
    <w:pPr>
      <w:numPr>
        <w:numId w:val="10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FA542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FA542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FA542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FA54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FA542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FA542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FA542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FA542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FA542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FA542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FA542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FA54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FA542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FA542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FA542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FA542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FA542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FA542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FA5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FA542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FA542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FA542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FA542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FA542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FA542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FA542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FA542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FA542D"/>
  </w:style>
  <w:style w:type="character" w:customStyle="1" w:styleId="DataCarattere">
    <w:name w:val="Data Carattere"/>
    <w:basedOn w:val="Carpredefinitoparagrafo"/>
    <w:link w:val="Data"/>
    <w:uiPriority w:val="98"/>
    <w:semiHidden/>
    <w:rsid w:val="00FA542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FA542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FA542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FA542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FA542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FA542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FA542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FA542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FA542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FA542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FA542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FA542D"/>
  </w:style>
  <w:style w:type="paragraph" w:styleId="IndirizzoHTML">
    <w:name w:val="HTML Address"/>
    <w:basedOn w:val="Normale"/>
    <w:link w:val="IndirizzoHTMLCarattere"/>
    <w:uiPriority w:val="98"/>
    <w:semiHidden/>
    <w:rsid w:val="00FA542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FA542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FA542D"/>
    <w:rPr>
      <w:i/>
      <w:iCs/>
    </w:rPr>
  </w:style>
  <w:style w:type="character" w:styleId="CodiceHTML">
    <w:name w:val="HTML Code"/>
    <w:basedOn w:val="Carpredefinitoparagrafo"/>
    <w:uiPriority w:val="98"/>
    <w:semiHidden/>
    <w:rsid w:val="00FA542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FA542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FA542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FA542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FA542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FA542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FA542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FA542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FA542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FA542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FA542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FA542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FA542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FA542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FA542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FA542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FA542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FA542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FA542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FA542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FA542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FA542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FA542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FA542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FA542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FA542D"/>
  </w:style>
  <w:style w:type="paragraph" w:styleId="Elenco">
    <w:name w:val="List"/>
    <w:basedOn w:val="Normale"/>
    <w:uiPriority w:val="98"/>
    <w:semiHidden/>
    <w:rsid w:val="00FA542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FA542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FA542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FA542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FA542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FA542D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FA542D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FA542D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FA542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FA542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FA542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FA542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FA542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FA542D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FA542D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FA542D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FA542D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FA542D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FA54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FA542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FA542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FA542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FA542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FA54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FA542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FA542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FA542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FA542D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FA542D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FA542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FA542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FA542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FA542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FA542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FA542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FA542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FA542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FA542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FA542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FA542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FA542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FA542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FA542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FA542D"/>
  </w:style>
  <w:style w:type="table" w:styleId="Tabellaprofessionale">
    <w:name w:val="Table Professional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FA542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FA542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FA542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FA542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FA542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FA542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FA542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FA542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FA542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FA542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FA542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FA542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FA542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FA542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FA542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FA542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FA542D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FA542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FA542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FA542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FA542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FA542D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FA542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FA542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FA542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FA542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FA542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FA542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FA542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FA542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FA542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FA542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FA542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FA542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FA542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FA542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FA542D"/>
    <w:pPr>
      <w:outlineLvl w:val="0"/>
    </w:pPr>
  </w:style>
  <w:style w:type="table" w:customStyle="1" w:styleId="ECHRTable2">
    <w:name w:val="ECHR_Table_2"/>
    <w:basedOn w:val="Tabellanormale"/>
    <w:uiPriority w:val="99"/>
    <w:rsid w:val="00FA542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FA542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FA542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D33413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FA54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FA542D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FA542D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FA542D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FA542D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FA542D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FA542D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FA54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FA542D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FA542D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FA542D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FA542D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FA542D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FA542D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FA54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FA54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FA54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FA54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FA54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FA54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FA542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FA54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FA542D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FA542D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FA542D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FA542D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FA542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FA542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FA54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FA542D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FA542D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FA542D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FA542D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FA542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FA542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FA542D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FA5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FA5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FA5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FA5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FA5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FA5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FA54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FA54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FA542D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FA542D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FA542D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FA542D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FA542D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FA542D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FA542D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FA542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FA542D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FA542D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FA542D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FA542D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FA542D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FA542D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FA542D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FA54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FA542D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FA542D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FA542D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FA542D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FA542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FA542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FA542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FA542D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FA542D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FA542D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FA542D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FA542D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FA542D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FA542D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FA542D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FA54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FA54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FA54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FA54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FA542D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FA542D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FA542D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5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doc.echr.coe.int/e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doc.echr.coe.int/e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2247-80C8-4913-B2D6-396CA3CBF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EDFDE-381E-4AF1-89BC-2A423E283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41C57D-BDF2-4C28-A761-3247E6F53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D60C63-ECD4-48BB-89F8-A7E6A09A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2021-12-07T12:10:00Z</dcterms:created>
  <dcterms:modified xsi:type="dcterms:W3CDTF">2021-12-07T12:10:00Z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24002/20</vt:lpwstr>
  </property>
  <property fmtid="{D5CDD505-2E9C-101B-9397-08002B2CF9AE}" pid="4" name="CASEID">
    <vt:lpwstr>1527443</vt:lpwstr>
  </property>
  <property fmtid="{D5CDD505-2E9C-101B-9397-08002B2CF9AE}" pid="5" name="ContentTypeId">
    <vt:lpwstr>0x010100558EB02BDB9E204AB350EDD385B68E10</vt:lpwstr>
  </property>
</Properties>
</file>